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FEEC" w14:textId="660218EB" w:rsidR="0096253E" w:rsidRDefault="0096253E" w:rsidP="0096253E">
      <w:pPr>
        <w:rPr>
          <w:rFonts w:ascii="Arial" w:hAnsi="Arial" w:cs="Arial"/>
          <w:color w:val="FF0000"/>
        </w:rPr>
      </w:pPr>
    </w:p>
    <w:p w14:paraId="7982CF93" w14:textId="77777777" w:rsidR="005E3F68" w:rsidRDefault="005E3F68" w:rsidP="0096253E">
      <w:pPr>
        <w:rPr>
          <w:rFonts w:ascii="Arial" w:hAnsi="Arial" w:cs="Arial"/>
          <w:color w:val="FF0000"/>
        </w:rPr>
      </w:pP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7650"/>
        <w:gridCol w:w="1429"/>
      </w:tblGrid>
      <w:tr w:rsidR="00F33006" w14:paraId="628E92CD" w14:textId="77777777" w:rsidTr="005425F9">
        <w:tc>
          <w:tcPr>
            <w:tcW w:w="7650" w:type="dxa"/>
            <w:tcMar>
              <w:top w:w="28" w:type="dxa"/>
              <w:bottom w:w="28" w:type="dxa"/>
            </w:tcMar>
          </w:tcPr>
          <w:p w14:paraId="4CC4F6EB" w14:textId="41DD81C3" w:rsidR="00183B05" w:rsidRDefault="00183B05" w:rsidP="00183B05">
            <w:pPr>
              <w:ind w:right="-124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</w:t>
            </w:r>
            <w:r w:rsidR="003133F7">
              <w:rPr>
                <w:rFonts w:ascii="Arial" w:hAnsi="Arial" w:cs="Arial"/>
                <w:b/>
                <w:bCs/>
              </w:rPr>
              <w:t xml:space="preserve"> </w:t>
            </w:r>
            <w:r w:rsidR="00093518">
              <w:rPr>
                <w:rFonts w:ascii="Arial" w:hAnsi="Arial" w:cs="Arial"/>
                <w:b/>
                <w:bCs/>
              </w:rPr>
              <w:t>5</w:t>
            </w:r>
            <w:r w:rsidR="002D71F5">
              <w:rPr>
                <w:rFonts w:ascii="Arial" w:hAnsi="Arial" w:cs="Arial"/>
                <w:b/>
                <w:bCs/>
              </w:rPr>
              <w:t>7</w:t>
            </w:r>
            <w:r w:rsidR="000F66EB">
              <w:rPr>
                <w:rFonts w:ascii="Arial" w:hAnsi="Arial" w:cs="Arial"/>
                <w:b/>
                <w:bCs/>
              </w:rPr>
              <w:t xml:space="preserve"> </w:t>
            </w:r>
            <w:r w:rsidR="00F06710">
              <w:rPr>
                <w:rFonts w:ascii="Arial" w:hAnsi="Arial" w:cs="Arial"/>
                <w:b/>
                <w:bCs/>
              </w:rPr>
              <w:t>–</w:t>
            </w:r>
            <w:r w:rsidR="003133F7">
              <w:rPr>
                <w:rFonts w:ascii="Arial" w:hAnsi="Arial" w:cs="Arial"/>
                <w:b/>
                <w:bCs/>
              </w:rPr>
              <w:t xml:space="preserve"> </w:t>
            </w:r>
            <w:r w:rsidR="001D0D1B">
              <w:rPr>
                <w:rFonts w:ascii="Arial" w:hAnsi="Arial" w:cs="Arial"/>
                <w:b/>
                <w:bCs/>
              </w:rPr>
              <w:t>T</w:t>
            </w:r>
            <w:r w:rsidR="002D71F5">
              <w:rPr>
                <w:rFonts w:ascii="Arial" w:hAnsi="Arial" w:cs="Arial"/>
                <w:b/>
                <w:bCs/>
              </w:rPr>
              <w:t>ue</w:t>
            </w:r>
            <w:r w:rsidR="001D0D1B">
              <w:rPr>
                <w:rFonts w:ascii="Arial" w:hAnsi="Arial" w:cs="Arial"/>
                <w:b/>
                <w:bCs/>
              </w:rPr>
              <w:t>s</w:t>
            </w:r>
            <w:r w:rsidR="00DE2DE6">
              <w:rPr>
                <w:rFonts w:ascii="Arial" w:hAnsi="Arial" w:cs="Arial"/>
                <w:b/>
                <w:bCs/>
              </w:rPr>
              <w:t xml:space="preserve">day, </w:t>
            </w:r>
            <w:r w:rsidR="002D71F5">
              <w:rPr>
                <w:rFonts w:ascii="Arial" w:hAnsi="Arial" w:cs="Arial"/>
                <w:b/>
                <w:bCs/>
              </w:rPr>
              <w:t>4</w:t>
            </w:r>
            <w:r w:rsidR="002D71F5" w:rsidRPr="002D71F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2D71F5">
              <w:rPr>
                <w:rFonts w:ascii="Arial" w:hAnsi="Arial" w:cs="Arial"/>
                <w:b/>
                <w:bCs/>
              </w:rPr>
              <w:t xml:space="preserve"> January 2022</w:t>
            </w:r>
            <w:r w:rsidR="00A81D1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D83FEE" w14:textId="707C6D02" w:rsidR="00F33006" w:rsidRPr="00F33006" w:rsidRDefault="00183B05" w:rsidP="00183B05">
            <w:pPr>
              <w:ind w:right="-124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Present: PH; NF; AL</w:t>
            </w:r>
            <w:r w:rsidR="00B01D4E">
              <w:rPr>
                <w:rFonts w:ascii="Arial" w:hAnsi="Arial" w:cs="Arial"/>
                <w:b/>
                <w:bCs/>
              </w:rPr>
              <w:t xml:space="preserve">; </w:t>
            </w:r>
            <w:r w:rsidR="001D0D1B">
              <w:rPr>
                <w:rFonts w:ascii="Arial" w:hAnsi="Arial" w:cs="Arial"/>
                <w:b/>
                <w:bCs/>
              </w:rPr>
              <w:t>MB</w:t>
            </w:r>
            <w:r w:rsidR="00B01D4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29" w:type="dxa"/>
            <w:tcMar>
              <w:top w:w="28" w:type="dxa"/>
              <w:bottom w:w="28" w:type="dxa"/>
            </w:tcMar>
          </w:tcPr>
          <w:p w14:paraId="42196042" w14:textId="77777777" w:rsidR="00F33006" w:rsidRPr="006E425F" w:rsidRDefault="00F33006" w:rsidP="00F3300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30DAC" w:rsidRPr="00130DAC" w14:paraId="00919EF4" w14:textId="77777777" w:rsidTr="005425F9">
        <w:tc>
          <w:tcPr>
            <w:tcW w:w="7650" w:type="dxa"/>
            <w:tcMar>
              <w:top w:w="28" w:type="dxa"/>
              <w:bottom w:w="28" w:type="dxa"/>
            </w:tcMar>
          </w:tcPr>
          <w:p w14:paraId="5470BE17" w14:textId="77777777" w:rsidR="00A87F38" w:rsidRDefault="002D71F5" w:rsidP="002D71F5">
            <w:pPr>
              <w:pStyle w:val="ListParagraph"/>
              <w:ind w:left="460" w:hanging="4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ab/>
              <w:t>Discussion with MB</w:t>
            </w:r>
          </w:p>
          <w:p w14:paraId="7405E4BD" w14:textId="42FC9047" w:rsidR="002D71F5" w:rsidRDefault="002D71F5" w:rsidP="002D71F5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SG discussed the draft consultation boards which MB had produced for display at the </w:t>
            </w:r>
            <w:r w:rsidR="002E21F7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 xml:space="preserve">brary and </w:t>
            </w:r>
            <w:r w:rsidR="00000963">
              <w:rPr>
                <w:rFonts w:ascii="Arial" w:hAnsi="Arial" w:cs="Arial"/>
              </w:rPr>
              <w:t xml:space="preserve">use at </w:t>
            </w:r>
            <w:r>
              <w:rPr>
                <w:rFonts w:ascii="Arial" w:hAnsi="Arial" w:cs="Arial"/>
              </w:rPr>
              <w:t>consultation events. During the discussions, MB edited the text and maps used</w:t>
            </w:r>
            <w:r w:rsidR="00CE4F89">
              <w:rPr>
                <w:rFonts w:ascii="Arial" w:hAnsi="Arial" w:cs="Arial"/>
              </w:rPr>
              <w:t>. Formatting and adding links, photos and additional maps to follow a.s.a.p.</w:t>
            </w:r>
          </w:p>
          <w:p w14:paraId="7CDAA4AA" w14:textId="77777777" w:rsidR="00CE4F89" w:rsidRDefault="00CE4F89" w:rsidP="002D71F5">
            <w:pPr>
              <w:pStyle w:val="ListParagraph"/>
              <w:ind w:left="4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Urgent Actions Agreed</w:t>
            </w:r>
            <w:r>
              <w:rPr>
                <w:rFonts w:ascii="Arial" w:hAnsi="Arial" w:cs="Arial"/>
                <w:color w:val="FF0000"/>
              </w:rPr>
              <w:t>:</w:t>
            </w:r>
          </w:p>
          <w:p w14:paraId="25C5A90F" w14:textId="77777777" w:rsidR="00CE4F89" w:rsidRDefault="00CE4F89" w:rsidP="00CE4F89">
            <w:pPr>
              <w:pStyle w:val="ListParagraph"/>
              <w:ind w:left="460"/>
              <w:rPr>
                <w:rFonts w:ascii="Arial" w:hAnsi="Arial" w:cs="Arial"/>
              </w:rPr>
            </w:pPr>
            <w:r w:rsidRPr="00CE4F89">
              <w:rPr>
                <w:rFonts w:ascii="Arial" w:hAnsi="Arial" w:cs="Arial"/>
              </w:rPr>
              <w:t>PH to discuss a possible change to the town centre</w:t>
            </w:r>
            <w:r>
              <w:rPr>
                <w:rFonts w:ascii="Arial" w:hAnsi="Arial" w:cs="Arial"/>
              </w:rPr>
              <w:t xml:space="preserve"> map with BB and then inform MB of the outcome.</w:t>
            </w:r>
          </w:p>
          <w:p w14:paraId="2BCE8082" w14:textId="04D5778F" w:rsidR="00CE4F89" w:rsidRDefault="00CE4F89" w:rsidP="00CE4F89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 to send David </w:t>
            </w:r>
            <w:proofErr w:type="spellStart"/>
            <w:r>
              <w:rPr>
                <w:rFonts w:ascii="Arial" w:hAnsi="Arial" w:cs="Arial"/>
              </w:rPr>
              <w:t>Sparrey’s</w:t>
            </w:r>
            <w:proofErr w:type="spellEnd"/>
            <w:r>
              <w:rPr>
                <w:rFonts w:ascii="Arial" w:hAnsi="Arial" w:cs="Arial"/>
              </w:rPr>
              <w:t xml:space="preserve"> photos to BB, CT, NF, AL</w:t>
            </w:r>
            <w:r w:rsidR="002E21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Amy Howells.</w:t>
            </w:r>
          </w:p>
          <w:p w14:paraId="503CFAB1" w14:textId="77777777" w:rsidR="00CE4F89" w:rsidRDefault="00CE4F89" w:rsidP="00CE4F89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 and AL to agree photos needed by MB</w:t>
            </w:r>
            <w:r w:rsidR="008C7EC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a photo of Church </w:t>
            </w:r>
            <w:r w:rsidR="008C7EC2">
              <w:rPr>
                <w:rFonts w:ascii="Arial" w:hAnsi="Arial" w:cs="Arial"/>
              </w:rPr>
              <w:t>Lane</w:t>
            </w:r>
            <w:r>
              <w:rPr>
                <w:rFonts w:ascii="Arial" w:hAnsi="Arial" w:cs="Arial"/>
              </w:rPr>
              <w:t xml:space="preserve"> or High Street</w:t>
            </w:r>
            <w:r w:rsidR="008C7EC2">
              <w:rPr>
                <w:rFonts w:ascii="Arial" w:hAnsi="Arial" w:cs="Arial"/>
              </w:rPr>
              <w:t>; an important view and a photo to include under Leisure (selected by PH).</w:t>
            </w:r>
          </w:p>
          <w:p w14:paraId="7D828DD7" w14:textId="77777777" w:rsidR="008C7EC2" w:rsidRDefault="008C7EC2" w:rsidP="008C7EC2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 to send MB jpegs of Maps 6 and 7 for inclusion in her work.</w:t>
            </w:r>
          </w:p>
          <w:p w14:paraId="65091E76" w14:textId="77777777" w:rsidR="008C7EC2" w:rsidRDefault="008C7EC2" w:rsidP="008C7EC2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to provide webpage address needed by MB.</w:t>
            </w:r>
          </w:p>
          <w:p w14:paraId="159104F0" w14:textId="2A1CFF6E" w:rsidR="00A80E42" w:rsidRPr="002E21F7" w:rsidRDefault="00A80E42" w:rsidP="002E21F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also to check with AP that she is happy for her email to be used for contacts from the public.</w:t>
            </w:r>
            <w:r w:rsidR="002E21F7">
              <w:rPr>
                <w:rFonts w:ascii="Arial" w:hAnsi="Arial" w:cs="Arial"/>
              </w:rPr>
              <w:t xml:space="preserve"> </w:t>
            </w:r>
            <w:r w:rsidRPr="002E21F7">
              <w:rPr>
                <w:rFonts w:ascii="Arial" w:hAnsi="Arial" w:cs="Arial"/>
              </w:rPr>
              <w:t>Also to discuss with her implications (including hours) of the planned consultation events.</w:t>
            </w:r>
          </w:p>
          <w:p w14:paraId="7368D12A" w14:textId="0F9782F2" w:rsidR="00A80E42" w:rsidRPr="00000963" w:rsidRDefault="00A80E42" w:rsidP="0000096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 to send edited version of the draft boards, as discussed at this meeting.</w:t>
            </w:r>
            <w:r w:rsidR="00000963">
              <w:rPr>
                <w:rFonts w:ascii="Arial" w:hAnsi="Arial" w:cs="Arial"/>
              </w:rPr>
              <w:t xml:space="preserve"> </w:t>
            </w:r>
            <w:r w:rsidRPr="00000963">
              <w:rPr>
                <w:rFonts w:ascii="Arial" w:hAnsi="Arial" w:cs="Arial"/>
              </w:rPr>
              <w:t xml:space="preserve">MB </w:t>
            </w:r>
            <w:r w:rsidR="00000963">
              <w:rPr>
                <w:rFonts w:ascii="Arial" w:hAnsi="Arial" w:cs="Arial"/>
              </w:rPr>
              <w:t xml:space="preserve">also </w:t>
            </w:r>
            <w:r w:rsidRPr="00000963">
              <w:rPr>
                <w:rFonts w:ascii="Arial" w:hAnsi="Arial" w:cs="Arial"/>
              </w:rPr>
              <w:t xml:space="preserve">to send </w:t>
            </w:r>
            <w:r w:rsidR="002E21F7" w:rsidRPr="00000963">
              <w:rPr>
                <w:rFonts w:ascii="Arial" w:hAnsi="Arial" w:cs="Arial"/>
              </w:rPr>
              <w:t xml:space="preserve">finalised </w:t>
            </w:r>
            <w:r w:rsidRPr="00000963">
              <w:rPr>
                <w:rFonts w:ascii="Arial" w:hAnsi="Arial" w:cs="Arial"/>
              </w:rPr>
              <w:t>Response Sheet (as discussed and agreed at SG meeting 56) for use in this round of consultation.</w:t>
            </w:r>
          </w:p>
          <w:p w14:paraId="33D86C8A" w14:textId="7D29421A" w:rsidR="00693ACF" w:rsidRPr="00693ACF" w:rsidRDefault="00A80E42" w:rsidP="00693ACF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to send all relevant papers (including MB’s boards</w:t>
            </w:r>
            <w:r w:rsidR="00693ACF">
              <w:rPr>
                <w:rFonts w:ascii="Arial" w:hAnsi="Arial" w:cs="Arial"/>
              </w:rPr>
              <w:t>, Response Sheet and final LVSA) to AP by 7</w:t>
            </w:r>
            <w:r w:rsidR="00693ACF" w:rsidRPr="00693ACF">
              <w:rPr>
                <w:rFonts w:ascii="Arial" w:hAnsi="Arial" w:cs="Arial"/>
                <w:vertAlign w:val="superscript"/>
              </w:rPr>
              <w:t>th</w:t>
            </w:r>
            <w:r w:rsidR="00693ACF">
              <w:rPr>
                <w:rFonts w:ascii="Arial" w:hAnsi="Arial" w:cs="Arial"/>
              </w:rPr>
              <w:t xml:space="preserve"> January for LTC meeting on 13th January.</w:t>
            </w:r>
          </w:p>
        </w:tc>
        <w:tc>
          <w:tcPr>
            <w:tcW w:w="1429" w:type="dxa"/>
            <w:tcMar>
              <w:top w:w="28" w:type="dxa"/>
              <w:bottom w:w="28" w:type="dxa"/>
            </w:tcMar>
          </w:tcPr>
          <w:p w14:paraId="4C90CFD1" w14:textId="77777777" w:rsidR="00362FA0" w:rsidRDefault="00362FA0" w:rsidP="00183B05">
            <w:pPr>
              <w:rPr>
                <w:rFonts w:ascii="Arial" w:hAnsi="Arial" w:cs="Arial"/>
                <w:color w:val="FF0000"/>
              </w:rPr>
            </w:pPr>
          </w:p>
          <w:p w14:paraId="00F4ED2E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</w:p>
          <w:p w14:paraId="3FA4B4A3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</w:p>
          <w:p w14:paraId="5D9E06A7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</w:p>
          <w:p w14:paraId="3EFF07BE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</w:p>
          <w:p w14:paraId="0F7CDEB9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</w:p>
          <w:p w14:paraId="75D9BDB5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</w:p>
          <w:p w14:paraId="1F211574" w14:textId="77777777" w:rsidR="00CE4F89" w:rsidRDefault="00CE4F89" w:rsidP="00183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  <w:p w14:paraId="7703620A" w14:textId="77777777" w:rsidR="00CE4F89" w:rsidRDefault="00CE4F89" w:rsidP="00183B05">
            <w:pPr>
              <w:rPr>
                <w:rFonts w:ascii="Arial" w:hAnsi="Arial" w:cs="Arial"/>
              </w:rPr>
            </w:pPr>
          </w:p>
          <w:p w14:paraId="2AA3A458" w14:textId="77777777" w:rsidR="00CE4F89" w:rsidRDefault="00CE4F89" w:rsidP="00183B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774D6274" w14:textId="77777777" w:rsidR="008C7EC2" w:rsidRDefault="008C7EC2" w:rsidP="00183B05">
            <w:pPr>
              <w:rPr>
                <w:rFonts w:ascii="Arial" w:hAnsi="Arial" w:cs="Arial"/>
                <w:color w:val="FF0000"/>
              </w:rPr>
            </w:pPr>
          </w:p>
          <w:p w14:paraId="58D20BE1" w14:textId="77777777" w:rsidR="008C7EC2" w:rsidRDefault="008C7EC2" w:rsidP="00183B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NF &amp; AL</w:t>
            </w:r>
          </w:p>
          <w:p w14:paraId="6CA54102" w14:textId="77777777" w:rsidR="008C7EC2" w:rsidRDefault="008C7EC2" w:rsidP="00183B05">
            <w:pPr>
              <w:rPr>
                <w:rFonts w:ascii="Arial" w:hAnsi="Arial" w:cs="Arial"/>
                <w:color w:val="FF0000"/>
              </w:rPr>
            </w:pPr>
          </w:p>
          <w:p w14:paraId="32BA2749" w14:textId="77777777" w:rsidR="008C7EC2" w:rsidRDefault="008C7EC2" w:rsidP="00183B05">
            <w:pPr>
              <w:rPr>
                <w:rFonts w:ascii="Arial" w:hAnsi="Arial" w:cs="Arial"/>
                <w:color w:val="FF0000"/>
              </w:rPr>
            </w:pPr>
          </w:p>
          <w:p w14:paraId="59284677" w14:textId="77777777" w:rsidR="008C7EC2" w:rsidRDefault="008C7EC2" w:rsidP="00183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  <w:p w14:paraId="539943ED" w14:textId="77777777" w:rsidR="008C7EC2" w:rsidRDefault="008C7EC2" w:rsidP="00183B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6AF228A6" w14:textId="77777777" w:rsidR="00A80E42" w:rsidRDefault="00A80E42" w:rsidP="00183B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2E0B7D91" w14:textId="77777777" w:rsidR="00A80E42" w:rsidRDefault="00A80E42" w:rsidP="00183B05">
            <w:pPr>
              <w:rPr>
                <w:rFonts w:ascii="Arial" w:hAnsi="Arial" w:cs="Arial"/>
                <w:color w:val="FF0000"/>
              </w:rPr>
            </w:pPr>
          </w:p>
          <w:p w14:paraId="7947D88D" w14:textId="77777777" w:rsidR="00A80E42" w:rsidRDefault="00A80E42" w:rsidP="00183B05">
            <w:pPr>
              <w:rPr>
                <w:rFonts w:ascii="Arial" w:hAnsi="Arial" w:cs="Arial"/>
                <w:color w:val="FF0000"/>
              </w:rPr>
            </w:pPr>
          </w:p>
          <w:p w14:paraId="720AAA9F" w14:textId="77777777" w:rsidR="00A80E42" w:rsidRDefault="00A80E42" w:rsidP="00183B05">
            <w:pPr>
              <w:rPr>
                <w:rFonts w:ascii="Arial" w:hAnsi="Arial" w:cs="Arial"/>
                <w:color w:val="FF0000"/>
              </w:rPr>
            </w:pPr>
          </w:p>
          <w:p w14:paraId="52E3EB1A" w14:textId="77777777" w:rsidR="00A80E42" w:rsidRDefault="00A80E42" w:rsidP="00183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  <w:p w14:paraId="1DE7E671" w14:textId="77777777" w:rsidR="00A80E42" w:rsidRDefault="00A80E42" w:rsidP="00183B05">
            <w:pPr>
              <w:rPr>
                <w:rFonts w:ascii="Arial" w:hAnsi="Arial" w:cs="Arial"/>
              </w:rPr>
            </w:pPr>
          </w:p>
          <w:p w14:paraId="0B513A8F" w14:textId="77777777" w:rsidR="00A80E42" w:rsidRDefault="00A80E42" w:rsidP="00183B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MB</w:t>
            </w:r>
          </w:p>
          <w:p w14:paraId="27ED8F2D" w14:textId="77777777" w:rsidR="00693ACF" w:rsidRDefault="00693ACF" w:rsidP="00183B05">
            <w:pPr>
              <w:rPr>
                <w:rFonts w:ascii="Arial" w:hAnsi="Arial" w:cs="Arial"/>
                <w:color w:val="FF0000"/>
              </w:rPr>
            </w:pPr>
          </w:p>
          <w:p w14:paraId="10C8C09A" w14:textId="455C334F" w:rsidR="00693ACF" w:rsidRPr="00A80E42" w:rsidRDefault="00693ACF" w:rsidP="00183B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</w:tc>
      </w:tr>
      <w:tr w:rsidR="00F06710" w:rsidRPr="00130DAC" w14:paraId="0B5EAD1F" w14:textId="77777777" w:rsidTr="005425F9">
        <w:tc>
          <w:tcPr>
            <w:tcW w:w="7650" w:type="dxa"/>
            <w:tcMar>
              <w:top w:w="28" w:type="dxa"/>
              <w:bottom w:w="28" w:type="dxa"/>
            </w:tcMar>
          </w:tcPr>
          <w:p w14:paraId="72AEC516" w14:textId="56359AF6" w:rsidR="00950DB3" w:rsidRDefault="00A920E8" w:rsidP="00A920E8">
            <w:pPr>
              <w:pStyle w:val="ListParagraph"/>
              <w:ind w:left="460" w:hanging="4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ab/>
              <w:t>Printing</w:t>
            </w:r>
          </w:p>
          <w:p w14:paraId="0669E855" w14:textId="219CDC70" w:rsidR="00816C86" w:rsidRPr="00816C86" w:rsidRDefault="00A920E8" w:rsidP="00816C86">
            <w:pPr>
              <w:ind w:left="4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 to get 3 quotes (5</w:t>
            </w:r>
            <w:r w:rsidRPr="00A920E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January) </w:t>
            </w:r>
            <w:r w:rsidR="001A7DB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 printing the boards for both the Library and consultation events. MB recommended PIP printers in Hereford for their speed of delivery.</w:t>
            </w:r>
          </w:p>
        </w:tc>
        <w:tc>
          <w:tcPr>
            <w:tcW w:w="1429" w:type="dxa"/>
            <w:tcMar>
              <w:top w:w="28" w:type="dxa"/>
              <w:bottom w:w="28" w:type="dxa"/>
            </w:tcMar>
          </w:tcPr>
          <w:p w14:paraId="2B03988B" w14:textId="77777777" w:rsidR="00816C86" w:rsidRDefault="00816C86" w:rsidP="0013576C">
            <w:pPr>
              <w:rPr>
                <w:rFonts w:ascii="Arial" w:hAnsi="Arial" w:cs="Arial"/>
                <w:color w:val="FF0000"/>
              </w:rPr>
            </w:pPr>
          </w:p>
          <w:p w14:paraId="2802B822" w14:textId="46493B8F" w:rsidR="00A920E8" w:rsidRPr="00B77C2B" w:rsidRDefault="00A920E8" w:rsidP="0013576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NF</w:t>
            </w:r>
          </w:p>
        </w:tc>
      </w:tr>
      <w:tr w:rsidR="000560E1" w:rsidRPr="00130DAC" w14:paraId="5C12F040" w14:textId="77777777" w:rsidTr="000560E1">
        <w:tc>
          <w:tcPr>
            <w:tcW w:w="7650" w:type="dxa"/>
          </w:tcPr>
          <w:p w14:paraId="7CFCA17A" w14:textId="3062528D" w:rsidR="000560E1" w:rsidRDefault="009B6591" w:rsidP="009B6591">
            <w:pPr>
              <w:pStyle w:val="ListParagraph"/>
              <w:ind w:left="460" w:hanging="4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ab/>
              <w:t>Organisation of Consultation Programme</w:t>
            </w:r>
          </w:p>
          <w:p w14:paraId="3BC0B085" w14:textId="7F363F14" w:rsidR="00FC17AF" w:rsidRDefault="009B6591" w:rsidP="00425D6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 was very concerned about the difficulty of starting consultation as planned on 17</w:t>
            </w:r>
            <w:r w:rsidRPr="009B659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January. </w:t>
            </w:r>
            <w:r w:rsidR="002E21F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here has so far been no response to the request for volunteers</w:t>
            </w:r>
            <w:r w:rsidR="005A1CAF">
              <w:rPr>
                <w:rFonts w:ascii="Arial" w:hAnsi="Arial" w:cs="Arial"/>
              </w:rPr>
              <w:t xml:space="preserve"> to help with the consultation events, making it impossible to commit to the dates planned.</w:t>
            </w:r>
          </w:p>
          <w:p w14:paraId="18203F65" w14:textId="77777777" w:rsidR="005A1CAF" w:rsidRDefault="005A1CAF" w:rsidP="00425D6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to ask for volunteers at forthcoming LTC meetings and also at next WP meeting. Phone calls to individuals might help.</w:t>
            </w:r>
          </w:p>
          <w:p w14:paraId="20CE0D90" w14:textId="77777777" w:rsidR="005A1CAF" w:rsidRDefault="005A1CAF" w:rsidP="00425D63">
            <w:pPr>
              <w:pStyle w:val="ListParagraph"/>
              <w:ind w:left="4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Urgent Actions Agreed</w:t>
            </w:r>
            <w:r>
              <w:rPr>
                <w:rFonts w:ascii="Arial" w:hAnsi="Arial" w:cs="Arial"/>
                <w:color w:val="FF0000"/>
              </w:rPr>
              <w:t>:</w:t>
            </w:r>
          </w:p>
          <w:p w14:paraId="260751A0" w14:textId="63640BA1" w:rsidR="005A1CAF" w:rsidRPr="00000963" w:rsidRDefault="00F12013" w:rsidP="00425D63">
            <w:pPr>
              <w:pStyle w:val="ListParagraph"/>
              <w:ind w:left="460"/>
              <w:rPr>
                <w:rFonts w:ascii="Arial" w:hAnsi="Arial" w:cs="Arial"/>
              </w:rPr>
            </w:pPr>
            <w:r w:rsidRPr="00F12013">
              <w:rPr>
                <w:rFonts w:ascii="Arial" w:hAnsi="Arial" w:cs="Arial"/>
                <w:u w:val="single"/>
              </w:rPr>
              <w:t>Website</w:t>
            </w:r>
            <w:r>
              <w:rPr>
                <w:rFonts w:ascii="Arial" w:hAnsi="Arial" w:cs="Arial"/>
                <w:u w:val="single"/>
              </w:rPr>
              <w:t>:</w:t>
            </w:r>
            <w:r w:rsidR="00000963">
              <w:rPr>
                <w:rFonts w:ascii="Arial" w:hAnsi="Arial" w:cs="Arial"/>
                <w:u w:val="single"/>
              </w:rPr>
              <w:t xml:space="preserve"> </w:t>
            </w:r>
            <w:r w:rsidR="00000963">
              <w:rPr>
                <w:rFonts w:ascii="Arial" w:hAnsi="Arial" w:cs="Arial"/>
              </w:rPr>
              <w:t>PH to get all relevant up-to-date files to AP a.s.a.p</w:t>
            </w:r>
          </w:p>
          <w:p w14:paraId="536C694B" w14:textId="77777777" w:rsidR="00F12013" w:rsidRDefault="00F12013" w:rsidP="00F1201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Consultation Locations</w:t>
            </w:r>
            <w:r>
              <w:rPr>
                <w:rFonts w:ascii="Arial" w:hAnsi="Arial" w:cs="Arial"/>
              </w:rPr>
              <w:t>: NF to ask if the Library will accommodate the consultation boards. If not, PH to contact the Barrett-Browning building.</w:t>
            </w:r>
          </w:p>
          <w:p w14:paraId="61142F5A" w14:textId="767F876C" w:rsidR="00F12013" w:rsidRDefault="00F12013" w:rsidP="00F12013">
            <w:pPr>
              <w:pStyle w:val="ListParagraph"/>
              <w:ind w:left="460"/>
              <w:rPr>
                <w:rFonts w:ascii="Arial" w:hAnsi="Arial" w:cs="Arial"/>
              </w:rPr>
            </w:pPr>
            <w:r w:rsidRPr="00F12013">
              <w:rPr>
                <w:rFonts w:ascii="Arial" w:hAnsi="Arial" w:cs="Arial"/>
              </w:rPr>
              <w:t>Display under the Market House on a daily basis is possible</w:t>
            </w:r>
            <w:r>
              <w:rPr>
                <w:rFonts w:ascii="Arial" w:hAnsi="Arial" w:cs="Arial"/>
              </w:rPr>
              <w:t>, but probably impractical</w:t>
            </w:r>
            <w:r w:rsidR="002E21F7">
              <w:rPr>
                <w:rFonts w:ascii="Arial" w:hAnsi="Arial" w:cs="Arial"/>
              </w:rPr>
              <w:t>.</w:t>
            </w:r>
          </w:p>
          <w:p w14:paraId="01EB899F" w14:textId="77777777" w:rsidR="002E21F7" w:rsidRDefault="00FD1706" w:rsidP="00F1201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Press Release (social media and other communications)</w:t>
            </w:r>
            <w:r>
              <w:rPr>
                <w:rFonts w:ascii="Arial" w:hAnsi="Arial" w:cs="Arial"/>
              </w:rPr>
              <w:t>; PH to draft a press release to be sent on 11</w:t>
            </w:r>
            <w:r w:rsidRPr="00FD170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and agreed by SG on 10</w:t>
            </w:r>
            <w:r w:rsidRPr="00FD170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January. </w:t>
            </w:r>
          </w:p>
          <w:p w14:paraId="5A255EFC" w14:textId="45D7C69F" w:rsidR="00FD1706" w:rsidRDefault="00FD1706" w:rsidP="00F1201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list to be used to invite businesses to consultation event on 1st February and to book ‘slots’. Traders’ Association members to be contacted separately.</w:t>
            </w:r>
          </w:p>
          <w:p w14:paraId="37258860" w14:textId="77777777" w:rsidR="00FD1706" w:rsidRDefault="00FD1706" w:rsidP="00F12013">
            <w:pPr>
              <w:pStyle w:val="ListParagraph"/>
              <w:ind w:left="460"/>
              <w:rPr>
                <w:rFonts w:ascii="Arial" w:hAnsi="Arial" w:cs="Arial"/>
              </w:rPr>
            </w:pPr>
            <w:r w:rsidRPr="00FD1706">
              <w:rPr>
                <w:rFonts w:ascii="Arial" w:hAnsi="Arial" w:cs="Arial"/>
              </w:rPr>
              <w:t>Letter to be sent to all community groups to invite them to attend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FD1706">
              <w:rPr>
                <w:rFonts w:ascii="Arial" w:hAnsi="Arial" w:cs="Arial"/>
              </w:rPr>
              <w:t>the public consultation events</w:t>
            </w:r>
            <w:r>
              <w:rPr>
                <w:rFonts w:ascii="Arial" w:hAnsi="Arial" w:cs="Arial"/>
              </w:rPr>
              <w:t>.</w:t>
            </w:r>
          </w:p>
          <w:p w14:paraId="02CBC48D" w14:textId="39366C6A" w:rsidR="00FD1706" w:rsidRPr="003E7A21" w:rsidRDefault="00FD1706" w:rsidP="00F12013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Statutory Consultees</w:t>
            </w:r>
            <w:r w:rsidR="003E7A21">
              <w:rPr>
                <w:rFonts w:ascii="Arial" w:hAnsi="Arial" w:cs="Arial"/>
              </w:rPr>
              <w:t>: List provided by SB and BB to be used to contact on about 14</w:t>
            </w:r>
            <w:r w:rsidR="003E7A21" w:rsidRPr="003E7A21">
              <w:rPr>
                <w:rFonts w:ascii="Arial" w:hAnsi="Arial" w:cs="Arial"/>
                <w:vertAlign w:val="superscript"/>
              </w:rPr>
              <w:t>th</w:t>
            </w:r>
            <w:r w:rsidR="003E7A21">
              <w:rPr>
                <w:rFonts w:ascii="Arial" w:hAnsi="Arial" w:cs="Arial"/>
              </w:rPr>
              <w:t xml:space="preserve"> January, in advance of the consultation period.</w:t>
            </w:r>
          </w:p>
        </w:tc>
        <w:tc>
          <w:tcPr>
            <w:tcW w:w="1429" w:type="dxa"/>
          </w:tcPr>
          <w:p w14:paraId="35470E84" w14:textId="5F8B4428" w:rsidR="000560E1" w:rsidRDefault="000560E1" w:rsidP="00425D63">
            <w:pPr>
              <w:rPr>
                <w:rFonts w:ascii="Arial" w:hAnsi="Arial" w:cs="Arial"/>
                <w:color w:val="FF0000"/>
              </w:rPr>
            </w:pPr>
          </w:p>
          <w:p w14:paraId="7CC28AB8" w14:textId="4E50AD07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080ACCDF" w14:textId="21624CFF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53309F23" w14:textId="0B55ED04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7A726A1F" w14:textId="125E25E5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40E074C5" w14:textId="7DEC7457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73383872" w14:textId="4EDA5D95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2A44F3D3" w14:textId="324A9F33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73CA2E2F" w14:textId="2E5AA5EE" w:rsidR="00F12013" w:rsidRDefault="00F12013" w:rsidP="00425D63">
            <w:pPr>
              <w:rPr>
                <w:rFonts w:ascii="Arial" w:hAnsi="Arial" w:cs="Arial"/>
                <w:color w:val="FF0000"/>
              </w:rPr>
            </w:pPr>
          </w:p>
          <w:p w14:paraId="669C61D1" w14:textId="6F35F3C2" w:rsidR="00F12013" w:rsidRDefault="00F12013" w:rsidP="00425D6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2F32E980" w14:textId="40E57044" w:rsidR="00B77C2B" w:rsidRDefault="00B77C2B" w:rsidP="00425D63">
            <w:pPr>
              <w:rPr>
                <w:rFonts w:ascii="Arial" w:hAnsi="Arial" w:cs="Arial"/>
                <w:color w:val="FF0000"/>
              </w:rPr>
            </w:pPr>
          </w:p>
          <w:p w14:paraId="325879A0" w14:textId="77777777" w:rsidR="00F12013" w:rsidRDefault="002E21F7" w:rsidP="00425D6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NF</w:t>
            </w:r>
          </w:p>
          <w:p w14:paraId="0F6B5500" w14:textId="77777777" w:rsidR="002E21F7" w:rsidRDefault="002E21F7" w:rsidP="00425D63">
            <w:pPr>
              <w:rPr>
                <w:rFonts w:ascii="Arial" w:hAnsi="Arial" w:cs="Arial"/>
                <w:color w:val="FF0000"/>
              </w:rPr>
            </w:pPr>
          </w:p>
          <w:p w14:paraId="155D7D9B" w14:textId="77777777" w:rsidR="002E21F7" w:rsidRDefault="002E21F7" w:rsidP="00425D63">
            <w:pPr>
              <w:rPr>
                <w:rFonts w:ascii="Arial" w:hAnsi="Arial" w:cs="Arial"/>
                <w:color w:val="FF0000"/>
              </w:rPr>
            </w:pPr>
          </w:p>
          <w:p w14:paraId="5EEA6297" w14:textId="77777777" w:rsidR="002E21F7" w:rsidRDefault="002E21F7" w:rsidP="00425D63">
            <w:pPr>
              <w:rPr>
                <w:rFonts w:ascii="Arial" w:hAnsi="Arial" w:cs="Arial"/>
                <w:color w:val="FF0000"/>
              </w:rPr>
            </w:pPr>
          </w:p>
          <w:p w14:paraId="6B95CAAB" w14:textId="77777777" w:rsidR="002E21F7" w:rsidRDefault="002E21F7" w:rsidP="00425D63">
            <w:pPr>
              <w:rPr>
                <w:rFonts w:ascii="Arial" w:hAnsi="Arial" w:cs="Arial"/>
                <w:color w:val="FF0000"/>
              </w:rPr>
            </w:pPr>
          </w:p>
          <w:p w14:paraId="5E40192E" w14:textId="74C5082E" w:rsidR="002E21F7" w:rsidRDefault="002E21F7" w:rsidP="00425D6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</w:tc>
      </w:tr>
      <w:tr w:rsidR="009B6591" w:rsidRPr="00130DAC" w14:paraId="73B553BD" w14:textId="77777777" w:rsidTr="009B6591">
        <w:tc>
          <w:tcPr>
            <w:tcW w:w="7650" w:type="dxa"/>
          </w:tcPr>
          <w:p w14:paraId="5F6CF416" w14:textId="29765E73" w:rsidR="009B6591" w:rsidRPr="003E7A21" w:rsidRDefault="003E7A21" w:rsidP="003E7A21">
            <w:pPr>
              <w:pStyle w:val="ListParagraph"/>
              <w:ind w:left="460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</w:t>
            </w:r>
            <w:r>
              <w:rPr>
                <w:rFonts w:ascii="Arial" w:hAnsi="Arial" w:cs="Arial"/>
                <w:b/>
                <w:bCs/>
              </w:rPr>
              <w:tab/>
              <w:t>Agenda for WP Meeting on 11</w:t>
            </w:r>
            <w:r w:rsidRPr="003E7A2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January</w:t>
            </w:r>
          </w:p>
          <w:p w14:paraId="58694074" w14:textId="16FFB2B1" w:rsidR="005A1CAF" w:rsidRDefault="00F35D20" w:rsidP="00F35D20">
            <w:pPr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Papers need to be with AP by 6</w:t>
            </w:r>
            <w:r w:rsidRPr="00F35D2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  <w:r w:rsidR="006C19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again requesting help with the consultation events.</w:t>
            </w:r>
          </w:p>
          <w:p w14:paraId="3D7B8510" w14:textId="60AF48C6" w:rsidR="00F35D20" w:rsidRPr="005A1CAF" w:rsidRDefault="00F35D20" w:rsidP="00F35D20">
            <w:pPr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Papers to </w:t>
            </w:r>
            <w:r w:rsidR="00715024">
              <w:rPr>
                <w:rFonts w:ascii="Arial" w:hAnsi="Arial" w:cs="Arial"/>
              </w:rPr>
              <w:t>send</w:t>
            </w:r>
            <w:r>
              <w:rPr>
                <w:rFonts w:ascii="Arial" w:hAnsi="Arial" w:cs="Arial"/>
              </w:rPr>
              <w:t>: notes of SG meetings 54, 55 and 56; the latest version of the NDP; final LVSA; MB’s consultation boards</w:t>
            </w:r>
            <w:r w:rsidR="009F6AD0">
              <w:rPr>
                <w:rFonts w:ascii="Arial" w:hAnsi="Arial" w:cs="Arial"/>
              </w:rPr>
              <w:t xml:space="preserve"> and </w:t>
            </w:r>
            <w:r w:rsidR="00715024">
              <w:rPr>
                <w:rFonts w:ascii="Arial" w:hAnsi="Arial" w:cs="Arial"/>
              </w:rPr>
              <w:t>R</w:t>
            </w:r>
            <w:r w:rsidR="009F6AD0">
              <w:rPr>
                <w:rFonts w:ascii="Arial" w:hAnsi="Arial" w:cs="Arial"/>
              </w:rPr>
              <w:t xml:space="preserve">esponse </w:t>
            </w:r>
            <w:r w:rsidR="00715024">
              <w:rPr>
                <w:rFonts w:ascii="Arial" w:hAnsi="Arial" w:cs="Arial"/>
              </w:rPr>
              <w:t>S</w:t>
            </w:r>
            <w:r w:rsidR="009F6AD0">
              <w:rPr>
                <w:rFonts w:ascii="Arial" w:hAnsi="Arial" w:cs="Arial"/>
              </w:rPr>
              <w:t>heet.</w:t>
            </w:r>
          </w:p>
        </w:tc>
        <w:tc>
          <w:tcPr>
            <w:tcW w:w="1429" w:type="dxa"/>
          </w:tcPr>
          <w:p w14:paraId="46AC8AA8" w14:textId="5AB1256A" w:rsidR="009B6591" w:rsidRDefault="009B6591" w:rsidP="00C73714">
            <w:pPr>
              <w:rPr>
                <w:rFonts w:ascii="Arial" w:hAnsi="Arial" w:cs="Arial"/>
                <w:color w:val="FF0000"/>
              </w:rPr>
            </w:pPr>
          </w:p>
          <w:p w14:paraId="292707C0" w14:textId="7A8CEF7F" w:rsidR="009F6AD0" w:rsidRPr="009F6AD0" w:rsidRDefault="009F6AD0" w:rsidP="00C7371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645032AF" w14:textId="77777777" w:rsidR="009B6591" w:rsidRDefault="009B6591" w:rsidP="00C73714">
            <w:pPr>
              <w:rPr>
                <w:rFonts w:ascii="Arial" w:hAnsi="Arial" w:cs="Arial"/>
                <w:color w:val="FF0000"/>
              </w:rPr>
            </w:pPr>
          </w:p>
        </w:tc>
      </w:tr>
      <w:tr w:rsidR="009B6591" w:rsidRPr="00130DAC" w14:paraId="60A5D5A0" w14:textId="77777777" w:rsidTr="009B6591">
        <w:tc>
          <w:tcPr>
            <w:tcW w:w="7650" w:type="dxa"/>
          </w:tcPr>
          <w:p w14:paraId="0E5A76A5" w14:textId="67D9B57F" w:rsidR="009B6591" w:rsidRDefault="009F6AD0" w:rsidP="009F6AD0">
            <w:pPr>
              <w:pStyle w:val="ListParagraph"/>
              <w:ind w:left="460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  <w:r>
              <w:rPr>
                <w:rFonts w:ascii="Arial" w:hAnsi="Arial" w:cs="Arial"/>
                <w:b/>
                <w:bCs/>
              </w:rPr>
              <w:tab/>
              <w:t>Discussion of Outstanding Issues</w:t>
            </w:r>
            <w:r w:rsidR="0035525B">
              <w:rPr>
                <w:rFonts w:ascii="Arial" w:hAnsi="Arial" w:cs="Arial"/>
                <w:b/>
                <w:bCs/>
              </w:rPr>
              <w:t xml:space="preserve"> (BB’s Work)</w:t>
            </w:r>
          </w:p>
          <w:p w14:paraId="1CE8864A" w14:textId="77777777" w:rsidR="009B6591" w:rsidRDefault="0035525B" w:rsidP="00C73714">
            <w:pPr>
              <w:pStyle w:val="ListParagraph"/>
              <w:ind w:left="460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Urgent Actions Agreed:</w:t>
            </w:r>
          </w:p>
          <w:p w14:paraId="54E9BC15" w14:textId="77777777" w:rsidR="0035525B" w:rsidRDefault="0035525B" w:rsidP="00C73714">
            <w:pPr>
              <w:pStyle w:val="ListParagraph"/>
              <w:ind w:left="460"/>
              <w:rPr>
                <w:rFonts w:ascii="Arial" w:hAnsi="Arial" w:cs="Arial"/>
              </w:rPr>
            </w:pPr>
            <w:r w:rsidRPr="0035525B">
              <w:rPr>
                <w:rFonts w:ascii="Arial" w:hAnsi="Arial" w:cs="Arial"/>
              </w:rPr>
              <w:t>In addition to discussing a possible change to the town centre map</w:t>
            </w:r>
            <w:r>
              <w:rPr>
                <w:rFonts w:ascii="Arial" w:hAnsi="Arial" w:cs="Arial"/>
              </w:rPr>
              <w:t>, PH to contact BB:</w:t>
            </w:r>
          </w:p>
          <w:p w14:paraId="3FABF4CB" w14:textId="4181100C" w:rsidR="0035525B" w:rsidRDefault="0035525B" w:rsidP="0035525B">
            <w:pPr>
              <w:pStyle w:val="ListParagraph"/>
              <w:ind w:left="88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</w:r>
            <w:r w:rsidR="0071502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confirm wording on employment land </w:t>
            </w:r>
            <w:r w:rsidR="006C19DB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viaduct site.</w:t>
            </w:r>
          </w:p>
          <w:p w14:paraId="66FEB6BF" w14:textId="4EAD64A2" w:rsidR="0035525B" w:rsidRDefault="0035525B" w:rsidP="0035525B">
            <w:pPr>
              <w:pStyle w:val="ListParagraph"/>
              <w:ind w:left="88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</w:r>
            <w:r w:rsidR="0071502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send photos from David </w:t>
            </w:r>
            <w:proofErr w:type="spellStart"/>
            <w:r>
              <w:rPr>
                <w:rFonts w:ascii="Arial" w:hAnsi="Arial" w:cs="Arial"/>
              </w:rPr>
              <w:t>Sparrey</w:t>
            </w:r>
            <w:proofErr w:type="spellEnd"/>
          </w:p>
          <w:p w14:paraId="39E4C5EF" w14:textId="3F87C6CC" w:rsidR="0035525B" w:rsidRDefault="0035525B" w:rsidP="0035525B">
            <w:pPr>
              <w:pStyle w:val="ListParagraph"/>
              <w:ind w:left="88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ab/>
            </w:r>
            <w:r w:rsidR="0071502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confirm that the list of </w:t>
            </w:r>
            <w:r w:rsidR="00715024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eritage </w:t>
            </w:r>
            <w:r w:rsidR="0071502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elated </w:t>
            </w:r>
            <w:r w:rsidR="0071502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ssets</w:t>
            </w:r>
            <w:r w:rsidR="00703982">
              <w:rPr>
                <w:rFonts w:ascii="Arial" w:hAnsi="Arial" w:cs="Arial"/>
              </w:rPr>
              <w:t xml:space="preserve"> and updated statistics do not need to be referred to in this draft but should be added at Reg 16.</w:t>
            </w:r>
          </w:p>
          <w:p w14:paraId="1DE59B19" w14:textId="296532FE" w:rsidR="00703982" w:rsidRPr="0035525B" w:rsidRDefault="00703982" w:rsidP="00703982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 and PH to comment on BB’s supplementary paper a.s.a.p.</w:t>
            </w:r>
          </w:p>
        </w:tc>
        <w:tc>
          <w:tcPr>
            <w:tcW w:w="1429" w:type="dxa"/>
          </w:tcPr>
          <w:p w14:paraId="0C7BCC33" w14:textId="68AF4E75" w:rsidR="009B6591" w:rsidRDefault="009B6591" w:rsidP="00C73714">
            <w:pPr>
              <w:rPr>
                <w:rFonts w:ascii="Arial" w:hAnsi="Arial" w:cs="Arial"/>
                <w:color w:val="FF0000"/>
              </w:rPr>
            </w:pPr>
          </w:p>
          <w:p w14:paraId="2861BA85" w14:textId="483D35E4" w:rsidR="00703982" w:rsidRDefault="00703982" w:rsidP="00C73714">
            <w:pPr>
              <w:rPr>
                <w:rFonts w:ascii="Arial" w:hAnsi="Arial" w:cs="Arial"/>
                <w:color w:val="FF0000"/>
              </w:rPr>
            </w:pPr>
          </w:p>
          <w:p w14:paraId="6F4940CB" w14:textId="6847AB32" w:rsidR="00703982" w:rsidRDefault="00703982" w:rsidP="00C73714">
            <w:pPr>
              <w:rPr>
                <w:rFonts w:ascii="Arial" w:hAnsi="Arial" w:cs="Arial"/>
                <w:color w:val="FF0000"/>
              </w:rPr>
            </w:pPr>
          </w:p>
          <w:p w14:paraId="207F9C52" w14:textId="5A9CB2A1" w:rsidR="00703982" w:rsidRDefault="00703982" w:rsidP="00C73714">
            <w:pPr>
              <w:rPr>
                <w:rFonts w:ascii="Arial" w:hAnsi="Arial" w:cs="Arial"/>
                <w:color w:val="FF0000"/>
              </w:rPr>
            </w:pPr>
          </w:p>
          <w:p w14:paraId="487DB736" w14:textId="13688CAA" w:rsidR="00703982" w:rsidRDefault="00703982" w:rsidP="00C73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  <w:p w14:paraId="2CE90617" w14:textId="27E02143" w:rsidR="00703982" w:rsidRDefault="00703982" w:rsidP="00C7371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5C68BE30" w14:textId="2A61FC10" w:rsidR="00703982" w:rsidRDefault="00703982" w:rsidP="00C7371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</w:t>
            </w:r>
          </w:p>
          <w:p w14:paraId="0C0FB7B9" w14:textId="5207F9BD" w:rsidR="00703982" w:rsidRDefault="00703982" w:rsidP="00C73714">
            <w:pPr>
              <w:rPr>
                <w:rFonts w:ascii="Arial" w:hAnsi="Arial" w:cs="Arial"/>
                <w:color w:val="FF0000"/>
              </w:rPr>
            </w:pPr>
          </w:p>
          <w:p w14:paraId="1704B715" w14:textId="2AF057ED" w:rsidR="00703982" w:rsidRDefault="00703982" w:rsidP="00C73714">
            <w:pPr>
              <w:rPr>
                <w:rFonts w:ascii="Arial" w:hAnsi="Arial" w:cs="Arial"/>
                <w:color w:val="FF0000"/>
              </w:rPr>
            </w:pPr>
          </w:p>
          <w:p w14:paraId="04558A43" w14:textId="254E263A" w:rsidR="009B6591" w:rsidRDefault="00703982" w:rsidP="00C7371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 &amp; NF</w:t>
            </w:r>
          </w:p>
        </w:tc>
      </w:tr>
      <w:tr w:rsidR="009F6AD0" w:rsidRPr="00130DAC" w14:paraId="19E31EF3" w14:textId="77777777" w:rsidTr="009F6AD0">
        <w:tc>
          <w:tcPr>
            <w:tcW w:w="7650" w:type="dxa"/>
          </w:tcPr>
          <w:p w14:paraId="569FE37B" w14:textId="56D5BDFD" w:rsidR="009F6AD0" w:rsidRDefault="00703982" w:rsidP="00703982">
            <w:pPr>
              <w:pStyle w:val="ListParagraph"/>
              <w:ind w:left="460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9F6AD0">
              <w:rPr>
                <w:rFonts w:ascii="Arial" w:hAnsi="Arial" w:cs="Arial"/>
                <w:b/>
                <w:bCs/>
              </w:rPr>
              <w:t>Next SG Meetings</w:t>
            </w:r>
          </w:p>
          <w:p w14:paraId="1FFBE9EB" w14:textId="77777777" w:rsidR="009F6AD0" w:rsidRDefault="009F6AD0" w:rsidP="00703982">
            <w:pPr>
              <w:pStyle w:val="ListParagraph"/>
              <w:ind w:left="460"/>
              <w:rPr>
                <w:rFonts w:ascii="Arial" w:hAnsi="Arial" w:cs="Arial"/>
              </w:rPr>
            </w:pPr>
            <w:r w:rsidRPr="00703982">
              <w:rPr>
                <w:rFonts w:ascii="Arial" w:hAnsi="Arial" w:cs="Arial"/>
              </w:rPr>
              <w:t>6</w:t>
            </w:r>
            <w:r w:rsidRPr="00703982">
              <w:rPr>
                <w:rFonts w:ascii="Arial" w:hAnsi="Arial" w:cs="Arial"/>
                <w:vertAlign w:val="superscript"/>
              </w:rPr>
              <w:t>th</w:t>
            </w:r>
            <w:r w:rsidRPr="00703982">
              <w:rPr>
                <w:rFonts w:ascii="Arial" w:hAnsi="Arial" w:cs="Arial"/>
              </w:rPr>
              <w:t xml:space="preserve"> January 2022 at 10:30am (with CT at Malvern Hills Hotel)</w:t>
            </w:r>
          </w:p>
          <w:p w14:paraId="046B3392" w14:textId="6A2E54FF" w:rsidR="00703982" w:rsidRPr="00703982" w:rsidRDefault="00703982" w:rsidP="00703982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70398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2022 at 11:00am</w:t>
            </w:r>
          </w:p>
        </w:tc>
        <w:tc>
          <w:tcPr>
            <w:tcW w:w="1429" w:type="dxa"/>
          </w:tcPr>
          <w:p w14:paraId="1FA62DBA" w14:textId="77777777" w:rsidR="009F6AD0" w:rsidRDefault="009F6AD0" w:rsidP="00C73714">
            <w:pPr>
              <w:rPr>
                <w:rFonts w:ascii="Arial" w:hAnsi="Arial" w:cs="Arial"/>
                <w:color w:val="FF0000"/>
              </w:rPr>
            </w:pPr>
          </w:p>
          <w:p w14:paraId="4534E933" w14:textId="77777777" w:rsidR="009F6AD0" w:rsidRDefault="009F6AD0" w:rsidP="00C73714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9644698" w14:textId="77777777" w:rsidR="006228E5" w:rsidRPr="0096253E" w:rsidRDefault="006228E5" w:rsidP="00E36433">
      <w:pPr>
        <w:rPr>
          <w:rFonts w:ascii="Arial" w:hAnsi="Arial" w:cs="Arial"/>
          <w:color w:val="FF0000"/>
        </w:rPr>
      </w:pPr>
    </w:p>
    <w:sectPr w:rsidR="006228E5" w:rsidRPr="0096253E" w:rsidSect="0096253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0AE2" w14:textId="77777777" w:rsidR="00EF2952" w:rsidRDefault="00EF2952" w:rsidP="006E14F9">
      <w:r>
        <w:separator/>
      </w:r>
    </w:p>
  </w:endnote>
  <w:endnote w:type="continuationSeparator" w:id="0">
    <w:p w14:paraId="2DAEEC3F" w14:textId="77777777" w:rsidR="00EF2952" w:rsidRDefault="00EF2952" w:rsidP="006E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CA61" w14:textId="42086EE0" w:rsidR="006E14F9" w:rsidRDefault="006E14F9" w:rsidP="006E14F9">
    <w:pPr>
      <w:pStyle w:val="Footer"/>
    </w:pPr>
    <w:r>
      <w:t xml:space="preserve">V: AL </w:t>
    </w:r>
    <w:r w:rsidR="00CB24FE">
      <w:t>05/01/22</w:t>
    </w:r>
    <w:r>
      <w:t xml:space="preserve">                 For the Ledbury NDP developed 2019-2021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482AA5B5" w14:textId="77777777" w:rsidR="006E14F9" w:rsidRDefault="006E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CB53" w14:textId="77777777" w:rsidR="00EF2952" w:rsidRDefault="00EF2952" w:rsidP="006E14F9">
      <w:r>
        <w:separator/>
      </w:r>
    </w:p>
  </w:footnote>
  <w:footnote w:type="continuationSeparator" w:id="0">
    <w:p w14:paraId="2572D571" w14:textId="77777777" w:rsidR="00EF2952" w:rsidRDefault="00EF2952" w:rsidP="006E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78A4" w14:textId="77777777" w:rsidR="006E14F9" w:rsidRPr="00F35B5C" w:rsidRDefault="006E14F9" w:rsidP="006E14F9">
    <w:pPr>
      <w:rPr>
        <w:rFonts w:ascii="Arial" w:hAnsi="Arial" w:cs="Arial"/>
        <w:b/>
        <w:sz w:val="32"/>
        <w:szCs w:val="22"/>
      </w:rPr>
    </w:pPr>
    <w:r w:rsidRPr="00F35B5C">
      <w:rPr>
        <w:rFonts w:ascii="Arial" w:hAnsi="Arial" w:cs="Arial"/>
        <w:b/>
        <w:sz w:val="32"/>
        <w:szCs w:val="22"/>
      </w:rPr>
      <w:t>Ledbury NDP Steering Group (SG) agenda and actions</w:t>
    </w:r>
  </w:p>
  <w:p w14:paraId="19BCEB7F" w14:textId="77777777" w:rsidR="006E14F9" w:rsidRDefault="006E14F9" w:rsidP="006E14F9">
    <w:pPr>
      <w:rPr>
        <w:rFonts w:ascii="Arial" w:hAnsi="Arial" w:cs="Arial"/>
      </w:rPr>
    </w:pPr>
    <w:r>
      <w:rPr>
        <w:rFonts w:ascii="Arial" w:hAnsi="Arial" w:cs="Arial"/>
      </w:rPr>
      <w:t>Members: Cllr Phillip Howells (PH); Nicola Forde (NF); Ann Lumb (AL)</w:t>
    </w:r>
  </w:p>
  <w:p w14:paraId="7FA31849" w14:textId="77777777" w:rsidR="006E14F9" w:rsidRDefault="006E14F9" w:rsidP="006E14F9">
    <w:pPr>
      <w:rPr>
        <w:rFonts w:ascii="Arial" w:hAnsi="Arial" w:cs="Arial"/>
      </w:rPr>
    </w:pPr>
    <w:r>
      <w:rPr>
        <w:rFonts w:ascii="Arial" w:hAnsi="Arial" w:cs="Arial"/>
      </w:rPr>
      <w:t>Consultants: Bill Bloxsome (BB); Carly Tinkler (CT) Samantha Banks,</w:t>
    </w:r>
  </w:p>
  <w:p w14:paraId="2EE7AEB8" w14:textId="77777777" w:rsidR="006E14F9" w:rsidRDefault="006E14F9" w:rsidP="006E14F9">
    <w:pPr>
      <w:rPr>
        <w:rFonts w:ascii="Arial" w:hAnsi="Arial" w:cs="Arial"/>
      </w:rPr>
    </w:pPr>
    <w:r>
      <w:rPr>
        <w:rFonts w:ascii="Arial" w:hAnsi="Arial" w:cs="Arial"/>
      </w:rPr>
      <w:t>Herefordshire Council (SB); WP = Working Party</w:t>
    </w:r>
  </w:p>
  <w:p w14:paraId="0926889D" w14:textId="77777777" w:rsidR="006E14F9" w:rsidRDefault="006E14F9" w:rsidP="006E14F9">
    <w:pPr>
      <w:rPr>
        <w:rFonts w:ascii="Arial" w:hAnsi="Arial" w:cs="Arial"/>
      </w:rPr>
    </w:pPr>
    <w:r>
      <w:rPr>
        <w:rFonts w:ascii="Arial" w:hAnsi="Arial" w:cs="Arial"/>
      </w:rPr>
      <w:t>Office: Angie Price (the Clerk, AP)</w:t>
    </w:r>
  </w:p>
  <w:p w14:paraId="26539241" w14:textId="77777777" w:rsidR="006E14F9" w:rsidRPr="00CF43F7" w:rsidRDefault="006E14F9" w:rsidP="006E14F9">
    <w:pPr>
      <w:rPr>
        <w:rFonts w:ascii="Arial" w:hAnsi="Arial" w:cs="Arial"/>
        <w:color w:val="FF0000"/>
      </w:rPr>
    </w:pPr>
    <w:r>
      <w:rPr>
        <w:rFonts w:ascii="Arial" w:hAnsi="Arial" w:cs="Arial"/>
      </w:rPr>
      <w:t xml:space="preserve">Action colour code: </w:t>
    </w:r>
    <w:r>
      <w:rPr>
        <w:rFonts w:ascii="Arial" w:hAnsi="Arial" w:cs="Arial"/>
        <w:color w:val="FF0000"/>
      </w:rPr>
      <w:t>Red = still to do</w:t>
    </w:r>
  </w:p>
  <w:p w14:paraId="529DFAA7" w14:textId="77777777" w:rsidR="006E14F9" w:rsidRPr="006E14F9" w:rsidRDefault="006E14F9" w:rsidP="006E1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A7E"/>
    <w:multiLevelType w:val="hybridMultilevel"/>
    <w:tmpl w:val="D7183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D51"/>
    <w:multiLevelType w:val="hybridMultilevel"/>
    <w:tmpl w:val="E2743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959"/>
    <w:multiLevelType w:val="hybridMultilevel"/>
    <w:tmpl w:val="62409D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4DEB"/>
    <w:multiLevelType w:val="hybridMultilevel"/>
    <w:tmpl w:val="FEB049AA"/>
    <w:lvl w:ilvl="0" w:tplc="0809000F">
      <w:start w:val="1"/>
      <w:numFmt w:val="decimal"/>
      <w:lvlText w:val="%1."/>
      <w:lvlJc w:val="left"/>
      <w:pPr>
        <w:ind w:left="746" w:hanging="360"/>
      </w:pPr>
    </w:lvl>
    <w:lvl w:ilvl="1" w:tplc="08090019">
      <w:start w:val="1"/>
      <w:numFmt w:val="lowerLetter"/>
      <w:lvlText w:val="%2."/>
      <w:lvlJc w:val="left"/>
      <w:pPr>
        <w:ind w:left="1466" w:hanging="360"/>
      </w:pPr>
    </w:lvl>
    <w:lvl w:ilvl="2" w:tplc="0809001B" w:tentative="1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17B363B5"/>
    <w:multiLevelType w:val="hybridMultilevel"/>
    <w:tmpl w:val="49801E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46C7"/>
    <w:multiLevelType w:val="hybridMultilevel"/>
    <w:tmpl w:val="E65257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2A54"/>
    <w:multiLevelType w:val="hybridMultilevel"/>
    <w:tmpl w:val="101A0412"/>
    <w:lvl w:ilvl="0" w:tplc="BCDA79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55735B66"/>
    <w:multiLevelType w:val="hybridMultilevel"/>
    <w:tmpl w:val="EFB20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7620"/>
    <w:multiLevelType w:val="hybridMultilevel"/>
    <w:tmpl w:val="F13AE75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E51689A"/>
    <w:multiLevelType w:val="hybridMultilevel"/>
    <w:tmpl w:val="603C59BE"/>
    <w:lvl w:ilvl="0" w:tplc="7F181C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B23E4"/>
    <w:multiLevelType w:val="hybridMultilevel"/>
    <w:tmpl w:val="18408E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44F41"/>
    <w:multiLevelType w:val="hybridMultilevel"/>
    <w:tmpl w:val="B92A2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3E"/>
    <w:rsid w:val="00000963"/>
    <w:rsid w:val="00020CAB"/>
    <w:rsid w:val="000235C8"/>
    <w:rsid w:val="00036871"/>
    <w:rsid w:val="0005190D"/>
    <w:rsid w:val="000560E1"/>
    <w:rsid w:val="000652F3"/>
    <w:rsid w:val="00074BBD"/>
    <w:rsid w:val="00077B01"/>
    <w:rsid w:val="00077C4B"/>
    <w:rsid w:val="00082666"/>
    <w:rsid w:val="0008412E"/>
    <w:rsid w:val="00093518"/>
    <w:rsid w:val="000B6D16"/>
    <w:rsid w:val="000C2865"/>
    <w:rsid w:val="000D4E1F"/>
    <w:rsid w:val="000F633E"/>
    <w:rsid w:val="000F66EB"/>
    <w:rsid w:val="00102538"/>
    <w:rsid w:val="00111634"/>
    <w:rsid w:val="001125C5"/>
    <w:rsid w:val="00114CF8"/>
    <w:rsid w:val="00121698"/>
    <w:rsid w:val="00130DAC"/>
    <w:rsid w:val="00131189"/>
    <w:rsid w:val="0014168F"/>
    <w:rsid w:val="00142B46"/>
    <w:rsid w:val="00152E41"/>
    <w:rsid w:val="00156C7B"/>
    <w:rsid w:val="00180F3C"/>
    <w:rsid w:val="0018168E"/>
    <w:rsid w:val="00182ED5"/>
    <w:rsid w:val="00183B05"/>
    <w:rsid w:val="0018482E"/>
    <w:rsid w:val="00185DB2"/>
    <w:rsid w:val="001A7DBA"/>
    <w:rsid w:val="001B467B"/>
    <w:rsid w:val="001D0D1B"/>
    <w:rsid w:val="001D1B16"/>
    <w:rsid w:val="001E14E5"/>
    <w:rsid w:val="001E3DDB"/>
    <w:rsid w:val="001F6323"/>
    <w:rsid w:val="00200F1E"/>
    <w:rsid w:val="00206388"/>
    <w:rsid w:val="00211FEB"/>
    <w:rsid w:val="002324C3"/>
    <w:rsid w:val="00240736"/>
    <w:rsid w:val="0024117D"/>
    <w:rsid w:val="002742A6"/>
    <w:rsid w:val="0027517E"/>
    <w:rsid w:val="0028140A"/>
    <w:rsid w:val="002909CE"/>
    <w:rsid w:val="002A6D4A"/>
    <w:rsid w:val="002B22D0"/>
    <w:rsid w:val="002B69F1"/>
    <w:rsid w:val="002D71F5"/>
    <w:rsid w:val="002E21F7"/>
    <w:rsid w:val="003001CA"/>
    <w:rsid w:val="00302AFA"/>
    <w:rsid w:val="00306530"/>
    <w:rsid w:val="003133F7"/>
    <w:rsid w:val="0031718C"/>
    <w:rsid w:val="00340BC3"/>
    <w:rsid w:val="003470E9"/>
    <w:rsid w:val="0035525B"/>
    <w:rsid w:val="003616DC"/>
    <w:rsid w:val="00362FA0"/>
    <w:rsid w:val="00373C7A"/>
    <w:rsid w:val="0038400E"/>
    <w:rsid w:val="0038597C"/>
    <w:rsid w:val="0039066D"/>
    <w:rsid w:val="003A042B"/>
    <w:rsid w:val="003A67EB"/>
    <w:rsid w:val="003A744B"/>
    <w:rsid w:val="003B7126"/>
    <w:rsid w:val="003C4E9A"/>
    <w:rsid w:val="003D6512"/>
    <w:rsid w:val="003E7A21"/>
    <w:rsid w:val="003F55AF"/>
    <w:rsid w:val="003F7CE1"/>
    <w:rsid w:val="004163D3"/>
    <w:rsid w:val="00423509"/>
    <w:rsid w:val="00431BF9"/>
    <w:rsid w:val="004337F9"/>
    <w:rsid w:val="004530F5"/>
    <w:rsid w:val="00453610"/>
    <w:rsid w:val="00474A76"/>
    <w:rsid w:val="004B3F22"/>
    <w:rsid w:val="004C11F6"/>
    <w:rsid w:val="004C12E6"/>
    <w:rsid w:val="004C5715"/>
    <w:rsid w:val="004D4B99"/>
    <w:rsid w:val="004E01D8"/>
    <w:rsid w:val="004F0EF2"/>
    <w:rsid w:val="00510953"/>
    <w:rsid w:val="00514635"/>
    <w:rsid w:val="00516A4B"/>
    <w:rsid w:val="005256E4"/>
    <w:rsid w:val="00533796"/>
    <w:rsid w:val="005373C3"/>
    <w:rsid w:val="0054013E"/>
    <w:rsid w:val="005425F9"/>
    <w:rsid w:val="00550DF9"/>
    <w:rsid w:val="0056111A"/>
    <w:rsid w:val="005672F2"/>
    <w:rsid w:val="00586B3F"/>
    <w:rsid w:val="00596DF9"/>
    <w:rsid w:val="005A1CAF"/>
    <w:rsid w:val="005B0814"/>
    <w:rsid w:val="005B2DFD"/>
    <w:rsid w:val="005D591F"/>
    <w:rsid w:val="005E1D28"/>
    <w:rsid w:val="005E3F68"/>
    <w:rsid w:val="005E772E"/>
    <w:rsid w:val="005F6AF3"/>
    <w:rsid w:val="006045B0"/>
    <w:rsid w:val="00606657"/>
    <w:rsid w:val="00607062"/>
    <w:rsid w:val="00620447"/>
    <w:rsid w:val="00621A4B"/>
    <w:rsid w:val="006228E5"/>
    <w:rsid w:val="00652FBF"/>
    <w:rsid w:val="006668B2"/>
    <w:rsid w:val="00693ACF"/>
    <w:rsid w:val="006A3E2A"/>
    <w:rsid w:val="006A7D2B"/>
    <w:rsid w:val="006B4B44"/>
    <w:rsid w:val="006B7609"/>
    <w:rsid w:val="006C19DB"/>
    <w:rsid w:val="006C5AAF"/>
    <w:rsid w:val="006D11CB"/>
    <w:rsid w:val="006D333A"/>
    <w:rsid w:val="006E14F9"/>
    <w:rsid w:val="006E425F"/>
    <w:rsid w:val="0070385B"/>
    <w:rsid w:val="00703982"/>
    <w:rsid w:val="00715024"/>
    <w:rsid w:val="007311C3"/>
    <w:rsid w:val="007376FD"/>
    <w:rsid w:val="007A2C61"/>
    <w:rsid w:val="007C19DD"/>
    <w:rsid w:val="007D337B"/>
    <w:rsid w:val="007E0C8E"/>
    <w:rsid w:val="007F6F3A"/>
    <w:rsid w:val="00815632"/>
    <w:rsid w:val="00816C86"/>
    <w:rsid w:val="00820F15"/>
    <w:rsid w:val="00835862"/>
    <w:rsid w:val="0084449B"/>
    <w:rsid w:val="00846AE1"/>
    <w:rsid w:val="00853CB6"/>
    <w:rsid w:val="00875CA9"/>
    <w:rsid w:val="008B10C8"/>
    <w:rsid w:val="008B4C0C"/>
    <w:rsid w:val="008C7EC2"/>
    <w:rsid w:val="00901EBA"/>
    <w:rsid w:val="009372B0"/>
    <w:rsid w:val="00950DB3"/>
    <w:rsid w:val="00960CE7"/>
    <w:rsid w:val="0096253E"/>
    <w:rsid w:val="00964379"/>
    <w:rsid w:val="009758C1"/>
    <w:rsid w:val="009926C4"/>
    <w:rsid w:val="00995224"/>
    <w:rsid w:val="009A2EE2"/>
    <w:rsid w:val="009B391B"/>
    <w:rsid w:val="009B6591"/>
    <w:rsid w:val="009C0774"/>
    <w:rsid w:val="009C72AB"/>
    <w:rsid w:val="009D15CE"/>
    <w:rsid w:val="009E510F"/>
    <w:rsid w:val="009F6AD0"/>
    <w:rsid w:val="009F6C46"/>
    <w:rsid w:val="00A16592"/>
    <w:rsid w:val="00A27E37"/>
    <w:rsid w:val="00A35492"/>
    <w:rsid w:val="00A404D4"/>
    <w:rsid w:val="00A45026"/>
    <w:rsid w:val="00A60358"/>
    <w:rsid w:val="00A62BA0"/>
    <w:rsid w:val="00A65709"/>
    <w:rsid w:val="00A80E42"/>
    <w:rsid w:val="00A81D1D"/>
    <w:rsid w:val="00A87F38"/>
    <w:rsid w:val="00A920E8"/>
    <w:rsid w:val="00A952F1"/>
    <w:rsid w:val="00AA3824"/>
    <w:rsid w:val="00AA4F36"/>
    <w:rsid w:val="00AA5A1B"/>
    <w:rsid w:val="00AA62D7"/>
    <w:rsid w:val="00AB2EC6"/>
    <w:rsid w:val="00AB709F"/>
    <w:rsid w:val="00AC64E7"/>
    <w:rsid w:val="00AD1934"/>
    <w:rsid w:val="00AD1E35"/>
    <w:rsid w:val="00B01D4E"/>
    <w:rsid w:val="00B033D4"/>
    <w:rsid w:val="00B147C0"/>
    <w:rsid w:val="00B17E96"/>
    <w:rsid w:val="00B2576F"/>
    <w:rsid w:val="00B41247"/>
    <w:rsid w:val="00B43879"/>
    <w:rsid w:val="00B5171E"/>
    <w:rsid w:val="00B71C6D"/>
    <w:rsid w:val="00B759E1"/>
    <w:rsid w:val="00B77C2B"/>
    <w:rsid w:val="00B940D1"/>
    <w:rsid w:val="00BA6A87"/>
    <w:rsid w:val="00BB0B58"/>
    <w:rsid w:val="00BB1577"/>
    <w:rsid w:val="00BD196E"/>
    <w:rsid w:val="00BF0243"/>
    <w:rsid w:val="00C20BF9"/>
    <w:rsid w:val="00C30B78"/>
    <w:rsid w:val="00C419D3"/>
    <w:rsid w:val="00C53A8D"/>
    <w:rsid w:val="00C5458B"/>
    <w:rsid w:val="00C600DD"/>
    <w:rsid w:val="00C94229"/>
    <w:rsid w:val="00C94A90"/>
    <w:rsid w:val="00CB1E5A"/>
    <w:rsid w:val="00CB24FE"/>
    <w:rsid w:val="00CC204B"/>
    <w:rsid w:val="00CD1951"/>
    <w:rsid w:val="00CE4F89"/>
    <w:rsid w:val="00CF6786"/>
    <w:rsid w:val="00D14E64"/>
    <w:rsid w:val="00D200A1"/>
    <w:rsid w:val="00D26E7B"/>
    <w:rsid w:val="00D30C81"/>
    <w:rsid w:val="00D31C22"/>
    <w:rsid w:val="00D47841"/>
    <w:rsid w:val="00D50145"/>
    <w:rsid w:val="00D54E69"/>
    <w:rsid w:val="00D62E36"/>
    <w:rsid w:val="00D6478D"/>
    <w:rsid w:val="00D72941"/>
    <w:rsid w:val="00D84437"/>
    <w:rsid w:val="00DA2E3B"/>
    <w:rsid w:val="00DA4813"/>
    <w:rsid w:val="00DA553D"/>
    <w:rsid w:val="00DB14E5"/>
    <w:rsid w:val="00DE0463"/>
    <w:rsid w:val="00DE1384"/>
    <w:rsid w:val="00DE2DE6"/>
    <w:rsid w:val="00E07D15"/>
    <w:rsid w:val="00E33A4D"/>
    <w:rsid w:val="00E36433"/>
    <w:rsid w:val="00E447B8"/>
    <w:rsid w:val="00E475AD"/>
    <w:rsid w:val="00E476C1"/>
    <w:rsid w:val="00E512FB"/>
    <w:rsid w:val="00E52D85"/>
    <w:rsid w:val="00E71D4F"/>
    <w:rsid w:val="00E71FA6"/>
    <w:rsid w:val="00E95FDE"/>
    <w:rsid w:val="00E968E9"/>
    <w:rsid w:val="00EA5BD6"/>
    <w:rsid w:val="00EB0907"/>
    <w:rsid w:val="00EF13C4"/>
    <w:rsid w:val="00EF2952"/>
    <w:rsid w:val="00F03B9A"/>
    <w:rsid w:val="00F06378"/>
    <w:rsid w:val="00F06710"/>
    <w:rsid w:val="00F06FA0"/>
    <w:rsid w:val="00F12013"/>
    <w:rsid w:val="00F13AAB"/>
    <w:rsid w:val="00F17E78"/>
    <w:rsid w:val="00F222D6"/>
    <w:rsid w:val="00F33006"/>
    <w:rsid w:val="00F35D20"/>
    <w:rsid w:val="00F36B1D"/>
    <w:rsid w:val="00F37F22"/>
    <w:rsid w:val="00F42DDA"/>
    <w:rsid w:val="00F51006"/>
    <w:rsid w:val="00F73793"/>
    <w:rsid w:val="00FA2614"/>
    <w:rsid w:val="00FB7018"/>
    <w:rsid w:val="00FC17AF"/>
    <w:rsid w:val="00FD1706"/>
    <w:rsid w:val="00FE2291"/>
    <w:rsid w:val="00FE64F1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74BA"/>
  <w15:chartTrackingRefBased/>
  <w15:docId w15:val="{0927B454-8461-CF44-99DA-55012985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F9"/>
  </w:style>
  <w:style w:type="paragraph" w:styleId="Footer">
    <w:name w:val="footer"/>
    <w:basedOn w:val="Normal"/>
    <w:link w:val="FooterChar"/>
    <w:uiPriority w:val="99"/>
    <w:unhideWhenUsed/>
    <w:rsid w:val="006E1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F5B3-7985-44CC-85E6-A24EDB37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Lumb</dc:creator>
  <cp:keywords>Unrestricted</cp:keywords>
  <dc:description/>
  <cp:lastModifiedBy>Phillip</cp:lastModifiedBy>
  <cp:revision>2</cp:revision>
  <cp:lastPrinted>2022-01-05T17:15:00Z</cp:lastPrinted>
  <dcterms:created xsi:type="dcterms:W3CDTF">2022-01-05T20:43:00Z</dcterms:created>
  <dcterms:modified xsi:type="dcterms:W3CDTF">2022-01-05T20:43:00Z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UK\e294669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